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12" w:rsidRPr="00053A72" w:rsidRDefault="00514AF7">
      <w:pPr>
        <w:pStyle w:val="Standard"/>
        <w:jc w:val="right"/>
        <w:rPr>
          <w:rFonts w:hint="eastAsia"/>
          <w:lang w:val="pl-PL"/>
        </w:rPr>
      </w:pPr>
      <w:r w:rsidRPr="00053A72">
        <w:rPr>
          <w:rFonts w:ascii="Corbel" w:hAnsi="Corbel"/>
          <w:b/>
          <w:bCs/>
          <w:lang w:val="pl-PL"/>
        </w:rPr>
        <w:t xml:space="preserve">       </w:t>
      </w:r>
      <w:r w:rsidRPr="00053A72">
        <w:rPr>
          <w:rFonts w:ascii="Corbel" w:hAnsi="Corbel"/>
          <w:bCs/>
          <w:i/>
          <w:lang w:val="pl-PL"/>
        </w:rPr>
        <w:t>Załącznik nr 1.5 do Zarządzenia Rektora UR  12/2019</w:t>
      </w:r>
    </w:p>
    <w:p w:rsidR="00FE6312" w:rsidRPr="00053A72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053A72">
        <w:rPr>
          <w:rFonts w:ascii="Corbel" w:hAnsi="Corbel"/>
          <w:b/>
          <w:smallCaps/>
          <w:lang w:val="pl-PL"/>
        </w:rPr>
        <w:t>SYLABUS</w:t>
      </w:r>
    </w:p>
    <w:p w:rsidR="00FE6312" w:rsidRPr="00053A72" w:rsidRDefault="00514AF7">
      <w:pPr>
        <w:pStyle w:val="Standard"/>
        <w:jc w:val="center"/>
        <w:rPr>
          <w:rFonts w:hint="eastAsia"/>
          <w:lang w:val="pl-PL"/>
        </w:rPr>
      </w:pPr>
      <w:r w:rsidRPr="00053A72">
        <w:rPr>
          <w:rFonts w:ascii="Corbel" w:hAnsi="Corbel"/>
          <w:b/>
          <w:smallCaps/>
          <w:lang w:val="pl-PL"/>
        </w:rPr>
        <w:t xml:space="preserve">dotyczy cyklu kształcenia </w:t>
      </w:r>
      <w:r w:rsidR="001D6D99" w:rsidRPr="00053A72">
        <w:rPr>
          <w:rFonts w:ascii="Corbel" w:hAnsi="Corbel"/>
          <w:b/>
          <w:i/>
          <w:smallCaps/>
          <w:lang w:val="pl-PL"/>
        </w:rPr>
        <w:t>2020-2023</w:t>
      </w:r>
    </w:p>
    <w:p w:rsidR="00FE6312" w:rsidRPr="00053A72" w:rsidRDefault="00514AF7">
      <w:pPr>
        <w:pStyle w:val="Standard"/>
        <w:jc w:val="both"/>
        <w:rPr>
          <w:rFonts w:hint="eastAsia"/>
          <w:lang w:val="pl-PL"/>
        </w:rPr>
      </w:pPr>
      <w:r w:rsidRPr="00053A72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053A72">
        <w:rPr>
          <w:rFonts w:ascii="Corbel" w:hAnsi="Corbel"/>
          <w:lang w:val="pl-PL"/>
        </w:rPr>
        <w:t>)</w:t>
      </w:r>
    </w:p>
    <w:p w:rsidR="00FE6312" w:rsidRPr="00053A72" w:rsidRDefault="00514AF7">
      <w:pPr>
        <w:pStyle w:val="Standard"/>
        <w:jc w:val="both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ab/>
      </w:r>
      <w:r w:rsidRPr="00053A72">
        <w:rPr>
          <w:rFonts w:ascii="Corbel" w:hAnsi="Corbel"/>
          <w:lang w:val="pl-PL"/>
        </w:rPr>
        <w:tab/>
      </w:r>
      <w:r w:rsidRPr="00053A72">
        <w:rPr>
          <w:rFonts w:ascii="Corbel" w:hAnsi="Corbel"/>
          <w:lang w:val="pl-PL"/>
        </w:rPr>
        <w:tab/>
      </w:r>
      <w:r w:rsidRPr="00053A72">
        <w:rPr>
          <w:rFonts w:ascii="Corbel" w:hAnsi="Corbel"/>
          <w:lang w:val="pl-PL"/>
        </w:rPr>
        <w:tab/>
        <w:t xml:space="preserve">Rok akademicki   </w:t>
      </w:r>
      <w:r w:rsidR="00C563ED" w:rsidRPr="00053A72">
        <w:rPr>
          <w:rFonts w:ascii="Corbel" w:hAnsi="Corbel"/>
          <w:lang w:val="pl-PL"/>
        </w:rPr>
        <w:t>202</w:t>
      </w:r>
      <w:r w:rsidR="001D6D99" w:rsidRPr="00053A72">
        <w:rPr>
          <w:rFonts w:ascii="Corbel" w:hAnsi="Corbel"/>
          <w:lang w:val="pl-PL"/>
        </w:rPr>
        <w:t>2</w:t>
      </w:r>
      <w:r w:rsidR="00C563ED" w:rsidRPr="00053A72">
        <w:rPr>
          <w:rFonts w:ascii="Corbel" w:hAnsi="Corbel"/>
          <w:lang w:val="pl-PL"/>
        </w:rPr>
        <w:t>/202</w:t>
      </w:r>
      <w:r w:rsidR="001D6D99" w:rsidRPr="00053A72">
        <w:rPr>
          <w:rFonts w:ascii="Corbel" w:hAnsi="Corbel"/>
          <w:lang w:val="pl-PL"/>
        </w:rPr>
        <w:t>3</w:t>
      </w:r>
    </w:p>
    <w:p w:rsidR="00FE6312" w:rsidRPr="00053A72" w:rsidRDefault="00FE6312">
      <w:pPr>
        <w:pStyle w:val="Standard"/>
        <w:rPr>
          <w:rFonts w:ascii="Corbel" w:hAnsi="Corbel"/>
          <w:lang w:val="pl-PL"/>
        </w:rPr>
      </w:pPr>
    </w:p>
    <w:p w:rsidR="00FE6312" w:rsidRPr="00053A72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053A7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053A72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053A7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  <w:bookmarkStart w:id="0" w:name="_GoBack"/>
            <w:bookmarkEnd w:id="0"/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053A7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 Pedagogiki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studia stacjonarne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3A72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III, semestr 6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kierunkowy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FE631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Ewa Markowska -Gos</w:t>
            </w:r>
          </w:p>
        </w:tc>
      </w:tr>
      <w:tr w:rsidR="00FE6312" w:rsidRPr="00053A72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3A72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FE6312" w:rsidRPr="00053A72" w:rsidRDefault="00514AF7">
      <w:pPr>
        <w:pStyle w:val="Podpunkty"/>
        <w:spacing w:before="280" w:after="280"/>
        <w:ind w:left="0"/>
        <w:rPr>
          <w:lang w:val="pl-PL"/>
        </w:rPr>
      </w:pPr>
      <w:r w:rsidRPr="00053A72">
        <w:rPr>
          <w:rFonts w:ascii="Corbel" w:hAnsi="Corbel"/>
          <w:szCs w:val="24"/>
          <w:lang w:val="pl-PL"/>
        </w:rPr>
        <w:t xml:space="preserve">* </w:t>
      </w:r>
      <w:r w:rsidRPr="00053A72">
        <w:rPr>
          <w:rFonts w:ascii="Corbel" w:hAnsi="Corbel"/>
          <w:i/>
          <w:szCs w:val="24"/>
          <w:lang w:val="pl-PL"/>
        </w:rPr>
        <w:t>-</w:t>
      </w:r>
      <w:r w:rsidRPr="00053A72">
        <w:rPr>
          <w:rFonts w:ascii="Corbel" w:hAnsi="Corbel"/>
          <w:b w:val="0"/>
          <w:i/>
          <w:szCs w:val="24"/>
          <w:lang w:val="pl-PL"/>
        </w:rPr>
        <w:t>opcjonalni</w:t>
      </w:r>
      <w:r w:rsidRPr="00053A72">
        <w:rPr>
          <w:rFonts w:ascii="Corbel" w:hAnsi="Corbel"/>
          <w:b w:val="0"/>
          <w:szCs w:val="24"/>
          <w:lang w:val="pl-PL"/>
        </w:rPr>
        <w:t>e,</w:t>
      </w:r>
      <w:r w:rsidRPr="00053A72">
        <w:rPr>
          <w:rFonts w:ascii="Corbel" w:hAnsi="Corbel"/>
          <w:i/>
          <w:szCs w:val="24"/>
          <w:lang w:val="pl-PL"/>
        </w:rPr>
        <w:t xml:space="preserve"> </w:t>
      </w:r>
      <w:r w:rsidRPr="00053A72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FE6312" w:rsidRPr="00053A72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FE6312" w:rsidRPr="00053A72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053A72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FE6312" w:rsidRPr="00053A72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Semestr</w:t>
            </w:r>
          </w:p>
          <w:p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FE6312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  <w:t xml:space="preserve">Sposób realizacji zajęć  </w:t>
      </w:r>
    </w:p>
    <w:p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>X  zajęcia w formie tradycyjnej</w:t>
      </w:r>
    </w:p>
    <w:p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:rsidR="00FE6312" w:rsidRDefault="00FE6312">
      <w:pPr>
        <w:pStyle w:val="Punktygwne"/>
        <w:spacing w:before="0" w:after="0"/>
        <w:rPr>
          <w:rFonts w:ascii="Corbel" w:hAnsi="Corbel"/>
        </w:rPr>
      </w:pPr>
    </w:p>
    <w:p w:rsidR="00FE6312" w:rsidRPr="00053A7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 xml:space="preserve">1.3 </w:t>
      </w:r>
      <w:r w:rsidRPr="00053A72">
        <w:rPr>
          <w:rFonts w:ascii="Corbel" w:hAnsi="Corbel"/>
          <w:lang w:val="pl-PL"/>
        </w:rPr>
        <w:tab/>
        <w:t>Forma zaliczenia przedmiotu  (z toku)</w:t>
      </w:r>
    </w:p>
    <w:p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053A72">
        <w:rPr>
          <w:rFonts w:ascii="Corbel" w:hAnsi="Corbel"/>
          <w:b w:val="0"/>
          <w:lang w:val="pl-PL"/>
        </w:rPr>
        <w:t xml:space="preserve"> </w:t>
      </w:r>
      <w:r>
        <w:rPr>
          <w:rFonts w:ascii="Corbel" w:hAnsi="Corbel"/>
          <w:b w:val="0"/>
        </w:rPr>
        <w:t>zaliczenie bez oceny</w:t>
      </w: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2.Wymagania wstępne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053A7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053A72">
              <w:rPr>
                <w:rFonts w:ascii="Corbel" w:hAnsi="Corbel" w:cs="Corbel"/>
                <w:b w:val="0"/>
                <w:color w:val="000000"/>
                <w:lang w:val="pl-PL"/>
              </w:rPr>
              <w:t>Posiadanie  przez studenta  podstawowej wiedzy  z zakresu  pedagogiki, socjologii,psychologii</w:t>
            </w:r>
          </w:p>
          <w:p w:rsidR="00FE6312" w:rsidRPr="00053A72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:rsidR="00FE6312" w:rsidRPr="00053A72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:rsidR="00FE6312" w:rsidRPr="00053A72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>3. cele, efekty uczenia się , treści Programowe i stosowane metody Dydaktyczne</w:t>
      </w:r>
    </w:p>
    <w:p w:rsidR="00FE6312" w:rsidRPr="00053A72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:rsidR="00FE6312" w:rsidRPr="00053A72" w:rsidRDefault="00514AF7">
      <w:pPr>
        <w:pStyle w:val="Podpunkty"/>
        <w:rPr>
          <w:rFonts w:ascii="Corbel" w:hAnsi="Corbel"/>
          <w:szCs w:val="24"/>
          <w:lang w:val="pl-PL"/>
        </w:rPr>
      </w:pPr>
      <w:r w:rsidRPr="00053A72">
        <w:rPr>
          <w:rFonts w:ascii="Corbel" w:hAnsi="Corbel"/>
          <w:szCs w:val="24"/>
          <w:lang w:val="pl-PL"/>
        </w:rPr>
        <w:t>3.1 Cele przedmiotu</w:t>
      </w:r>
    </w:p>
    <w:p w:rsidR="00FE6312" w:rsidRPr="00053A72" w:rsidRDefault="00514AF7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053A72">
        <w:rPr>
          <w:rFonts w:ascii="Corbel" w:hAnsi="Corbel" w:cs="Corbel"/>
          <w:i/>
          <w:lang w:val="pl-PL"/>
        </w:rPr>
        <w:t>Poznanie  przez studenta  konkretnych  rozwiązań  prawnych  w obszarze  zróżnicowanych sytuacji  w ramach  podejmowanej  działalności  pedagogicznej.</w:t>
      </w:r>
    </w:p>
    <w:p w:rsidR="00FE6312" w:rsidRPr="00053A72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053A72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053A72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053A72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053A72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053A72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053A72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053A72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053A72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053A72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053A72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:rsidR="00FE6312" w:rsidRPr="00053A72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FE6312" w:rsidRDefault="00514AF7">
      <w:pPr>
        <w:pStyle w:val="Standard"/>
        <w:ind w:left="426"/>
        <w:rPr>
          <w:rFonts w:hint="eastAsia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  </w:t>
      </w:r>
    </w:p>
    <w:p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053A72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053A72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053A72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053A72">
              <w:rPr>
                <w:rFonts w:ascii="Corbel" w:hAnsi="Corbel" w:cs="Times New Roman"/>
                <w:lang w:val="pl-PL"/>
              </w:rPr>
              <w:t>Zastosuje  przepisy prawa i normy etyczne  w realizacji działalności  edukacyjnej, dokona  identyfikacji   skutków  prawnych i  podejmowanych  działań i  wynikjacych  z nich</w:t>
            </w:r>
          </w:p>
          <w:p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053A72">
              <w:rPr>
                <w:rFonts w:ascii="Corbel" w:hAnsi="Corbel" w:cs="Times New Roman"/>
                <w:lang w:val="pl-PL"/>
              </w:rPr>
              <w:lastRenderedPageBreak/>
              <w:t xml:space="preserve"> </w:t>
            </w:r>
            <w:r>
              <w:rPr>
                <w:rFonts w:ascii="Corbel" w:hAnsi="Corbel" w:cs="Times New Roman"/>
              </w:rPr>
              <w:t>dylematów  etycznych.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lastRenderedPageBreak/>
              <w:t>K_U06</w:t>
            </w:r>
          </w:p>
        </w:tc>
      </w:tr>
      <w:tr w:rsidR="00FE6312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053A72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:rsidR="00FE6312" w:rsidRPr="00053A72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053A72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Akapitzlist"/>
        <w:ind w:left="426"/>
        <w:jc w:val="both"/>
        <w:rPr>
          <w:rFonts w:hint="eastAsia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FE6312" w:rsidRDefault="00514AF7">
      <w:pPr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p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E6312" w:rsidRPr="00053A7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pacing w:after="0"/>
              <w:ind w:left="0"/>
              <w:rPr>
                <w:rFonts w:hint="eastAsia"/>
                <w:lang w:val="pl-PL"/>
              </w:rPr>
            </w:pPr>
            <w:r w:rsidRPr="00053A72">
              <w:rPr>
                <w:rFonts w:ascii="Corbel" w:hAnsi="Corbel"/>
                <w:lang w:val="pl-PL"/>
              </w:rPr>
              <w:t>1.</w:t>
            </w:r>
            <w:r w:rsidRPr="00053A72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    -definicja  pojęcia  „dziecko” w  prawie cywilnym i  rodzinnym 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 podmiotowość prawna  jednostki i przynależne  jej prawa podmiotowe bezwzględne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skuteczne  erga  omnes ;- zdolność do czynności prawnych  i jej zróżnicowanie;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-odpowiedzialność  prawna  opiekuna  dziecka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władza rodzicielska  -  treść owego stosunku prawnego z perspektywy  rodziców i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dziecka ,  rodzice   dysfunkcyjni , a prawo ( ograniczenie , zawieszenie,pozbawienie władzy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rodzicielskiej );</w:t>
            </w:r>
          </w:p>
          <w:p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-prawa dziecka w świetle Konwencji  o Prawach Dziecka.</w:t>
            </w:r>
          </w:p>
        </w:tc>
      </w:tr>
      <w:tr w:rsidR="00FE6312" w:rsidRPr="00053A7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wprowadzające :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hint="eastAsia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zasady i podstawy  prawne  systemu edukacji .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-Szkoła  , jako zakład  z perspektywy prawa administracyjnego. Organ  prowadzący szkołę .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-Obowiązek szkolny , a obowiązek edukacyjny.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-System  oświaty  - cele , zakres podmiotowy ,, szkoły publiczne  i niepubliczne  , organizacje w   s     wspierające  system  oświaty .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-Ustrój oświatowy  po reformie : ośmioletnia szkoła podstawowa  , szkoły ponadpodstawowe   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(czteroletnie liceum ogólnokształcące  ,pięcioletnie technikum, trzyletnia szkoła branżowa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I stopnia, trzyletnia szkoła  specjalna  przysposabiająca  do pracy, dwuletnia szkoła  branżowa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II stopnia, szkoła policealna  dla  osób  posiadających wykształcenie  średnie branżowe  w  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okresie  nauczania  nie dłuższym  niż  25 rok życia , szkoła  specjalna  przysposabiająca do   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pracy.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i  -Nadzór  pedagogiczny 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-Poradnia psychologiczno – pedagogiczna , jako jedno z ogniw  oświaty ( funkcje , zadania ).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</w:t>
            </w: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3. Przedszkole – realizacja  wychowania  przedszkolnego  :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zasady  rekrutacji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-tzw. wczesna interwencja – jej znaczenie  dla  rozwoju  i funkcjonowania  dziecka  w różnych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-obowiązkowe roczne przygotowanie  przedszkolne  sześciolatka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  -organizacja  pracy przedszkola ,podstawa programowa edukacji przedszkolnej (zadania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lastRenderedPageBreak/>
              <w:t xml:space="preserve">d  przedszkola,cele wychowania przedszkolnego -cele kształcenia,treści nauczania i sposób  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  realizacji, osiągnięcia  dziecka wynikające z  ukończenia  edukacji  na etapie wychowania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   przedszkolnego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   - tzw. inne  formy  wychowania  przedszkolnego (punkty przedszkolne i zespoły  wychowania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/>
              <w:rPr>
                <w:rFonts w:ascii="Corbel" w:hAnsi="Corbel" w:cs="Corbe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      </w:t>
            </w:r>
            <w:r>
              <w:rPr>
                <w:rFonts w:ascii="Corbel" w:hAnsi="Corbel" w:cs="Corbel"/>
              </w:rPr>
              <w:t>przedszkolnego.</w:t>
            </w:r>
          </w:p>
        </w:tc>
      </w:tr>
      <w:tr w:rsidR="00FE6312" w:rsidRPr="00053A72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lastRenderedPageBreak/>
              <w:t>4. Szkoła podstawowa :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-cele,zadania;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 edukacja  wczesnoszkolna (klasy I-III) – podstawa programowa (cele kształcenia,treści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 nauczania, sprawdzian kompetencji  trzecioklasisty jako jeden z wykładników  osiągnięć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 xml:space="preserve">    edukacyjnych ucznia)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-edukacja( klasy  IV-VIII )- podstawa programowa  (cele kształcenia, treści , egzamin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053A72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-poradnia psychologiczno – pedagogiczna , jako jedno z istotnych ogniw  oświaty;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pedagog szkolny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uczniowie   o specjalnych  potrzebach  edukacyjnych   i ich  zróżnicowanie , oferta edukacyjna    w w szkole  ogólnodostępnej  (Program  Edukacyjno- Terapeutyczny , indywidualna  ścieżka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-uczeń zdolny w szkole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-bezpieczeństwo i higiena pracy w szkole oraz podczas organizowania  przez  szkoły publiczne z      zajęć zakresu  krajoznawstwa  oraz wycieczek ;</w:t>
            </w:r>
          </w:p>
          <w:p w:rsidR="00FE6312" w:rsidRPr="00053A7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- ochrona  danych  osobowych  w szkole (RODO) ;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- edukacja  domowa  i jej kontrowersyjność.</w:t>
            </w:r>
          </w:p>
        </w:tc>
      </w:tr>
      <w:tr w:rsidR="00FE6312" w:rsidRPr="00053A72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6. Kształcenie ustawiczne : cele, dostępność placówek i warunki przyjęć , świadectwa i dyplomy,prywatne  formy kształcenia  ustawicznego.</w:t>
            </w:r>
          </w:p>
          <w:p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053A72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053A72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:rsidR="00FE6312" w:rsidRPr="00053A72" w:rsidRDefault="00FE6312">
      <w:pPr>
        <w:pStyle w:val="Standard"/>
        <w:rPr>
          <w:rFonts w:ascii="Corbel" w:hAnsi="Corbel"/>
          <w:lang w:val="pl-PL"/>
        </w:rPr>
      </w:pPr>
    </w:p>
    <w:p w:rsidR="00FE6312" w:rsidRPr="00053A72" w:rsidRDefault="00514AF7">
      <w:pPr>
        <w:pStyle w:val="Akapitzlist"/>
        <w:jc w:val="both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>Problematyka ćwiczeń audytoryjnych, konwersatoryjnych, laboratoryjnych, zajęć praktycznych</w:t>
      </w:r>
    </w:p>
    <w:p w:rsidR="00FE6312" w:rsidRPr="00053A72" w:rsidRDefault="00FE6312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>3.4 Metody dydaktyczne</w:t>
      </w:r>
    </w:p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:rsidR="00FE6312" w:rsidRPr="00053A72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053A72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053A72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053A72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>4. METODY I KRYTERIA OCENY</w:t>
      </w:r>
    </w:p>
    <w:p w:rsidR="00FE6312" w:rsidRPr="00053A72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FE6312" w:rsidRPr="00053A72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>4.1 Sposoby weryfikacji efektów uczenia się</w:t>
      </w:r>
    </w:p>
    <w:p w:rsidR="00FE6312" w:rsidRPr="00053A72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053A7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053A72">
              <w:rPr>
                <w:rFonts w:ascii="Corbel" w:hAnsi="Corbel"/>
                <w:b w:val="0"/>
                <w:color w:val="000000"/>
                <w:lang w:val="pl-PL"/>
              </w:rPr>
              <w:t>Metody oceny efektów uczenia sie</w:t>
            </w:r>
          </w:p>
          <w:p w:rsidR="00FE6312" w:rsidRPr="00053A7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053A72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FE6312" w:rsidRPr="00053A7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(w, ćw, …)</w:t>
            </w:r>
          </w:p>
        </w:tc>
      </w:tr>
      <w:tr w:rsidR="00FE631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zaliczeniowa, dyskusja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  <w:tr w:rsidR="00FE6312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Nagwek1"/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Praca zaliczeniowa , dyskusja</w:t>
            </w:r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wykład</w:t>
            </w:r>
          </w:p>
        </w:tc>
      </w:tr>
    </w:tbl>
    <w:p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:rsidR="00FE6312" w:rsidRPr="00053A72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053A72">
        <w:rPr>
          <w:rFonts w:ascii="Corbel" w:hAnsi="Corbel"/>
          <w:lang w:val="pl-PL"/>
        </w:rPr>
        <w:t>4.2 Warunki zaliczenia przedmiotu (kryteria oceniania)</w:t>
      </w:r>
    </w:p>
    <w:p w:rsidR="00FE6312" w:rsidRPr="00053A72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053A7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  <w:p w:rsidR="00FE6312" w:rsidRPr="00053A72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FE6312" w:rsidRPr="00053A72" w:rsidRDefault="00FE6312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FE6312" w:rsidRPr="00053A72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FE6312" w:rsidRPr="00053A72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053A72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FE6312" w:rsidRPr="00053A72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053A7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E6312" w:rsidRPr="00053A7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053A72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053A72">
              <w:rPr>
                <w:rFonts w:ascii="Corbel" w:hAnsi="Corbel"/>
                <w:lang w:val="pl-P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053A72">
              <w:rPr>
                <w:rFonts w:ascii="Corbel" w:hAnsi="Corbel"/>
                <w:lang w:val="pl-PL"/>
              </w:rPr>
              <w:t xml:space="preserve">                            </w:t>
            </w:r>
            <w:r>
              <w:rPr>
                <w:rFonts w:ascii="Corbel" w:hAnsi="Corbel"/>
              </w:rPr>
              <w:t>15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053A72">
              <w:rPr>
                <w:rFonts w:ascii="Corbel" w:hAnsi="Corbel"/>
                <w:lang w:val="pl-PL"/>
              </w:rPr>
              <w:t>Inne z udziałem nauczyciela akademickiego</w:t>
            </w:r>
          </w:p>
          <w:p w:rsidR="00FE6312" w:rsidRPr="00053A72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053A72">
              <w:rPr>
                <w:rFonts w:ascii="Corbel" w:hAnsi="Corbel"/>
                <w:lang w:val="pl-PL"/>
              </w:rPr>
              <w:t>-udział w konsultacjach, zaliczenie)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053A72">
              <w:rPr>
                <w:rFonts w:ascii="Corbel" w:hAnsi="Corbel"/>
                <w:lang w:val="pl-PL"/>
              </w:rPr>
              <w:t xml:space="preserve">                             </w:t>
            </w:r>
            <w:r>
              <w:rPr>
                <w:rFonts w:ascii="Corbel" w:hAnsi="Corbel"/>
              </w:rPr>
              <w:t>2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053A72">
              <w:rPr>
                <w:rFonts w:ascii="Corbel" w:hAnsi="Corbel"/>
                <w:lang w:val="pl-PL"/>
              </w:rPr>
              <w:t>Godziny niekontaktowe – praca własna studenta – studiowanie literatury,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053A72">
              <w:rPr>
                <w:rFonts w:ascii="Corbel" w:hAnsi="Corbel"/>
                <w:lang w:val="pl-PL"/>
              </w:rPr>
              <w:t xml:space="preserve">                            </w:t>
            </w:r>
            <w:r>
              <w:rPr>
                <w:rFonts w:ascii="Corbel" w:hAnsi="Corbel"/>
              </w:rPr>
              <w:t>8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25</w:t>
            </w:r>
          </w:p>
        </w:tc>
      </w:tr>
      <w:tr w:rsidR="00FE6312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1</w:t>
            </w:r>
          </w:p>
        </w:tc>
      </w:tr>
    </w:tbl>
    <w:p w:rsidR="00FE6312" w:rsidRPr="00053A72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053A72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FE6312" w:rsidRPr="00053A72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wymiar godzinowy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>nie dotyczy</w:t>
            </w:r>
          </w:p>
        </w:tc>
      </w:tr>
      <w:tr w:rsidR="00FE6312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053A72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FE6312" w:rsidRPr="00053A72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Wojciechowska J.,  Wydawnictwo Libron ,Kraków 2016;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-Ustawa prawo oświatowe z 14 grudnia 2016r.[ tekst  ujednolicony  (Dz. U.2019 r.,poz. 996, 1148,1078,1287,1680,1681,1818);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-Olszewski A. Pilich M. Prawo oświatowe oraz przepisy wprowadzające , Wydawnictwo Wolters Kluwer Warszawa 2018 r.;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Gawroński K., Kwiatkowski S., Prawo oświatowe, Wydawnictwo  Wolters  Kluwer, Warszawa 2018;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Ustawa o systemie oświaty z 7 września 1991 r. [tekst ujednolicony (Dz .U. 2019r.  Poz.1481,1818)]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Piszko  A., Ustawa o systemie oświaty. Komentarz, Wydawnictwo Wolters Kluwer , Warszawa 2018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-Karta Nauczyciela ustawa z 26 stycznia 1982 r.  -[tekst  ujednolicony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(Dz.  U.2018 r.,poz.967,2245 ; Dz .U. 2019 r. poz.730,1287];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Młodecki M., Karta Nauczyciela. Komentarz do zmian obowiązujących  od 1 września 2019 r.- ujednolicony tekst ustawy, Wydawnictwo ODDK,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Gdańsk 2019;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-Ustawa z 27 października 2017r. o finansowaniu zadań  oświatowych [tekst  ujednolicony(Dz. U. 2017r. ,poz. 2203;, 2018r. poz.2245;  2019 r. poz. 1287,1681 )( tekst ujednolicony]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t>-Kodeks rodzinny i opiekuńczy. Twoje  Prawo 2019 ,Stan prawny na 1 września 2019, Wydawnictwo C. H. Beck , Warszawa 2019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-Kodeks  cywilny. Stan prawny na 15 sierpnia 2019, Wydawnictwo Wolters  Kluwer 201 9;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-Konwencja  o prawach dziecka (Dz. U. 1991 r.  Nr. 120 , poz. 526 );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28 lutego 2019r. w sprawie szczegółowej organizacji publicznych szkół i przedszkoli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[tekst  ujednolicony (Dz. U.2019 r.,poz.502)]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 z dnia 28 sierpnia 2017 r.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w sprawie rodzajów innych form wychowania przedszkolnego,warunków tworzenia i organizowania  tych  form  oraz  sposobu działania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(Dz. U.2017  r.,poz.1657,2246);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 z 20 grudnia 2017r. zmieniające rozporządzenie w sprawie rodzajów innych form wychowania</w:t>
            </w:r>
          </w:p>
          <w:p w:rsidR="00FE6312" w:rsidRPr="00053A72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przedszkolnego oraz ich,warunków tworzenia i organizowania tych form  oraz sposobu ich działania (Dz .U.2017 r., poz.1657);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25 sierpnia 2017 r. w sprawie nadzoru pedagogicznego (Dz. U.2017 r.,poz.1658);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MEN z dnia 14 lutego 2017 r. w sprawie podstawy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lastRenderedPageBreak/>
              <w:t>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r., poz. 356); Edukacja włączająca w przedszkolu i szkole, (red. Chrzanowska J., Szumski G.) Seria Naukowa ,Wydawnictwo FRSE, Warszawa 2019;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z 22 lutego 2019 r. w sprawie oceniania,klasyfikowania i promowania  uczniów i słuchaczy w szkołach  publicznych (Dz.U.2019 r., poz. 373),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z 9 sierpnia 2017r.  w sprawie zasad organizacji i udzielania pomocy psychologiczno-pedagogicznej w publicznych  przedszkolach,szkołach  i placówkach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[tekst ujednolicony ( Dz. U.2017 r. ,poz.1591; 2018 r. poz.1647 ; 2019 r. poz. 323)];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7 września 2017r. w sprawie orzeczeń wydawanych przez zespoły orzekające działające w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publicznych poradniach psychologiczno-pedagogicznych (Dz. U. 2017 r, poz.1743)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24 sierpnia 2017r. w     sprawie organizowania wczesnego wspomagania rozwoju dzieci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(Dz. U.2017 r.,poz.1635);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z 9 sierpnia 2017r. w sprawie indywidualnego obowiązkowego rocznego  przygotowania przedszkolnego dzieci i indywidualnego nauczania dzieci i młodzieży,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(Dz. U.2017 r.,poz.1616);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 z 9 sierpnia 2017 r.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w sprawie warunków organizowania,kształcenia  ,wychowania i opieki dla dzieci i młodzieży niepełnosprawnych , niedostosowanych społecznie i zagrożonych niedostosowaniem społecznym [ tekst ujednolicony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(Dz. U.2017 r.,poz.1578, poz.1485, 208 r. 1485)]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9 sierpnia 2017 r. w sprawie warunków  i trybu udzielania zezwoleń na indywidualny program lub tok nauki oraz organizacji indywidualnego programu lub toku nauki (Dz.U2017 r.,poz.1569)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-Obwieszczenie Ministra Rodziny,Pracy i Polityki Społecznej z 3 października 2018r. w sprawie ogłoszenia jednolitego tekstu rozporządzenia Ministra Gospodarki,Pracy,Polityki Społecznej w sprawie orzekania o niepełnosprawności i stopniu niepełnosprawności (Dz.U.2018 r.,poz.2027);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Elszowska A., Golon A., Raabe K., Krawczyk F , Majcher D., Niklewska-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Piotrowska E., Piotrowicz R, Rafał- Łuniewska J., Wczesne wspomaganie  rowoju dziecka w teorii i praktyce, Ośrodek Rozwoju  Edukacji , Warszawa 2017;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-Cybulska R. ,Derewlana H., Kacprzak A., Pęczek K, Łaska  B., Uczeń ze </w:t>
            </w:r>
            <w:r w:rsidRPr="00053A72">
              <w:rPr>
                <w:rFonts w:ascii="Corbel" w:hAnsi="Corbel" w:cs="Corbel"/>
                <w:b w:val="0"/>
                <w:lang w:val="pl-PL"/>
              </w:rPr>
              <w:lastRenderedPageBreak/>
              <w:t xml:space="preserve">specjalnymi potrzebami edukacyjnymi w systemie edukacji w świetle  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nowych  przepisów  prawa oświatowego – poradnik dla  dyrektorów , Ośrodek Rozwoju Edukacji ,Warszawa 2018;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z  16 sierpnia 2018 r. w sprawie doradztwa zawodowego ( Dz. U.2018 r., poz.1675)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dnia 25 maja 2018 r  w sprawie warunków i sposobu organizowania przez publiczne przedszkola,szkoły i placówki krajoznawstwa i turystyki (Dz .U.2018,poz.1055) .</w:t>
            </w:r>
          </w:p>
          <w:p w:rsidR="00FE6312" w:rsidRPr="00053A72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</w:tc>
      </w:tr>
      <w:tr w:rsidR="00FE6312" w:rsidRPr="00053A72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053A72">
              <w:rPr>
                <w:rFonts w:ascii="Corbel" w:hAnsi="Corbel"/>
                <w:b w:val="0"/>
                <w:lang w:val="pl-PL"/>
              </w:rPr>
              <w:lastRenderedPageBreak/>
              <w:t>Literatura uzupełniająca: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Marciniak L., Procedury oświatowe z wzorami dokumentów,T1,Prawo oświatowe  i system oświaty, Wydawnictwo Wolters Kluwer, Warszawa 2019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-Szpak A. Edukacja włączająca uczniów niepełnosprawnych- aktualne  wyzwania. Zeszyty Naukowe „Zbliżenia cywilizacyjne , Uczelnia Nauk Społecznych, Łódź , XIII (4)2017,s. :12-45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/>
                <w:lang w:val="pl-PL"/>
              </w:rPr>
              <w:t>-</w:t>
            </w:r>
            <w:r w:rsidRPr="00053A72">
              <w:rPr>
                <w:rFonts w:ascii="Corbel" w:hAnsi="Corbel" w:cs="Corbel"/>
                <w:b w:val="0"/>
                <w:lang w:val="pl-PL"/>
              </w:rPr>
              <w:t>Ochrona danych osobowych w szkole  i przedszkolu. Komentarz praktyczny, wzory dokumentów, procedury, (red.) Lesińska J., Marciniak L., Piotrowska- Albin E., Wydawnictwo  Wolters Kluwer 2018 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-Ochrona danych osobowych w szkole i przedszkolu .Pytania i odpowiedzi. (red.) Marciniak L.,  Wydawnictwo  Wolters Kluwer,  Warszawa 2018,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z 30 stycznia 2018r. w sprawie nowej podstawy programowej kształcenia ogólnego dla  czteroletniego liceum ogólnokształcącego,pięcioletniego technikum oraz</w:t>
            </w:r>
          </w:p>
          <w:p w:rsidR="00FE6312" w:rsidRPr="00053A72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dwuletniej szkoły branżowej II stopnia (Dz.u2018r., poz. 467);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28 marca 2017 r. w sprawie ramowych planów nauczania dla  publicznych szkół (Dz.U2017 r., poz.703)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 z 11 sierpnia 2017 roku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w sprawie publicznych placówek oświatowo – wychowawczych, młodzieżowych ośrodków  socjoterapii,specjalnych ośrodków szkolno-wychowawczych,specjalnych ośrodków wychowawczych,ośrodków rewalidacyjno-wychowawczych oraz placówek zapewniających opiekę i wychowanie  uczniom w okresie pobierania nauki poza miejscem  stałego zamieszkania (Dz. U.2017 r.,poz.1606)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26 lipca 2018r.  w sprawie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uzyskiwania stopni awansu zawodowego przez nauczycieli (Dz. U.2018 r.,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poz.1574);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- Rozporządzenie Ministra Edukacji Narodowej z 29 maja 2018r. w sprawie szczegółowych kryteriów i trybu dokonywania oceny pracy nauczycieli, zakresu informacji zawartych w karcie oceny pracy,składu i sposobu powoływania zespołu oceniającego i  trybu postępowania </w:t>
            </w:r>
            <w:r w:rsidRPr="00053A72">
              <w:rPr>
                <w:rFonts w:ascii="Corbel" w:hAnsi="Corbel" w:cs="Corbel"/>
                <w:b w:val="0"/>
                <w:lang w:val="pl-PL"/>
              </w:rPr>
              <w:lastRenderedPageBreak/>
              <w:t>odwoławczego (Dz. U.2018 r.,poz.1133);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Narodowej z 28 grudnia 2018 r. zmieniające  rozporządzenie w sprawie  szczegółowych kryteriów i trybu</w:t>
            </w:r>
          </w:p>
          <w:p w:rsidR="00FE6312" w:rsidRPr="00053A72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dokonywania oceny pracy nauczycieli, zakresu informacji zawartych w karcie oceny pracy,składu i sposobu powoływania zespołu oceniającego i  trybu postępowania odwoławczego (Dz .U.2019 r.,poz.5)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31 października 2018 r. zmieniające rozporządzenie  w sprawie  bezpieczeństwa i higieny w publicznych i niepublicznych szkołach  i placówkach (Dz. U.2018 r., r   poz.2140);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Celuch M,  Winczewska b., Zaleśny L ,BHP w placówkach oświatowych  , Wydawnictwo Wiedza i Praktyka, Warszawa 2019;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-Rozporządzenie Ministra Edukacji Narodowej z  15 lutego 2019 r. w sprawie  ogólnych celów  i zadań kształcenia w zawodach szkolnictwa branżowego  oraz klasyfikacji zawodów szkolnictwa branżowego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(Dz. U.2019 r., poz.316);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 Narodowej  z 18 sierpnia 2015 w sprawie zakresu i form prowadzenia w szkołach i placówkach systemu oświaty działalności wychowawczej edukacyjnej informacyjnej i profilaktycznej w celu przeciwdziałania narkomanii (Dz. U.2015 r. poz.</w:t>
            </w:r>
          </w:p>
          <w:p w:rsidR="00FE6312" w:rsidRPr="00053A72" w:rsidRDefault="00514AF7">
            <w:pPr>
              <w:pStyle w:val="Standard"/>
              <w:rPr>
                <w:rFonts w:ascii="Corbel" w:hAnsi="Corbel" w:cs="Corbel"/>
                <w:lang w:val="pl-PL"/>
              </w:rPr>
            </w:pPr>
            <w:r w:rsidRPr="00053A72">
              <w:rPr>
                <w:rFonts w:ascii="Corbel" w:hAnsi="Corbel" w:cs="Corbel"/>
                <w:lang w:val="pl-PL"/>
              </w:rPr>
              <w:t>1249);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>- Rozporządzenie Ministra Edukacji  Narodowej z 22 stycznia  2018 r zmieniające rozporządzenie  w sprawie zakresu i form prowadzenia w szkołach i placówkach systemu oświaty działalności wychowawczej edukacyjnej informacyjnej i profilaktycznej w celu przeciwdziałania narkomanii (Dz. U.2018 r., poz.214).</w:t>
            </w:r>
          </w:p>
          <w:p w:rsidR="00FE6312" w:rsidRPr="00053A72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053A72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</w:tc>
      </w:tr>
    </w:tbl>
    <w:p w:rsidR="00FE6312" w:rsidRPr="00053A72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:rsidR="00FE6312" w:rsidRPr="00053A72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65" w:rsidRDefault="00FB0565">
      <w:pPr>
        <w:rPr>
          <w:rFonts w:hint="eastAsia"/>
        </w:rPr>
      </w:pPr>
      <w:r>
        <w:separator/>
      </w:r>
    </w:p>
  </w:endnote>
  <w:endnote w:type="continuationSeparator" w:id="0">
    <w:p w:rsidR="00FB0565" w:rsidRDefault="00FB056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65" w:rsidRDefault="00FB056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B0565" w:rsidRDefault="00FB0565">
      <w:pPr>
        <w:rPr>
          <w:rFonts w:hint="eastAsia"/>
        </w:rPr>
      </w:pPr>
      <w:r>
        <w:continuationSeparator/>
      </w:r>
    </w:p>
  </w:footnote>
  <w:footnote w:id="1">
    <w:p w:rsidR="00FE6312" w:rsidRPr="00053A72" w:rsidRDefault="00514AF7">
      <w:pPr>
        <w:pStyle w:val="Footnote"/>
        <w:rPr>
          <w:rFonts w:hint="eastAsia"/>
          <w:lang w:val="pl-PL"/>
        </w:rPr>
      </w:pPr>
      <w:r>
        <w:rPr>
          <w:rStyle w:val="Odwoanieprzypisudolnego"/>
        </w:rPr>
        <w:footnoteRef/>
      </w:r>
      <w:r w:rsidRPr="00053A72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12"/>
    <w:rsid w:val="00053A72"/>
    <w:rsid w:val="001D6D99"/>
    <w:rsid w:val="00245112"/>
    <w:rsid w:val="00514AF7"/>
    <w:rsid w:val="006D2525"/>
    <w:rsid w:val="006E5A8C"/>
    <w:rsid w:val="00C563ED"/>
    <w:rsid w:val="00CB2229"/>
    <w:rsid w:val="00CD0FBD"/>
    <w:rsid w:val="00FB0565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2588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8</cp:revision>
  <cp:lastPrinted>2019-12-06T10:08:00Z</cp:lastPrinted>
  <dcterms:created xsi:type="dcterms:W3CDTF">2019-11-20T16:55:00Z</dcterms:created>
  <dcterms:modified xsi:type="dcterms:W3CDTF">2021-10-01T09:55:00Z</dcterms:modified>
</cp:coreProperties>
</file>